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E0B12" w14:textId="75359A6E" w:rsidR="00E65E87" w:rsidRDefault="001417E9">
      <w:r w:rsidRPr="001F0775">
        <w:t>Dansk Selskab for Pædiatrisk Fysioterapi</w:t>
      </w:r>
      <w:r w:rsidR="004C15C1" w:rsidRPr="001F0775">
        <w:t xml:space="preserve"> - </w:t>
      </w:r>
      <w:r w:rsidRPr="001F0775">
        <w:t>Subspeciale udvalg</w:t>
      </w:r>
    </w:p>
    <w:p w14:paraId="55229A3D" w14:textId="79D03476" w:rsidR="00832DEA" w:rsidRDefault="00832DEA">
      <w:pPr>
        <w:rPr>
          <w:b/>
          <w:bCs/>
          <w:sz w:val="28"/>
          <w:szCs w:val="28"/>
        </w:rPr>
      </w:pPr>
      <w:r w:rsidRPr="00832DEA">
        <w:rPr>
          <w:b/>
          <w:bCs/>
          <w:sz w:val="28"/>
          <w:szCs w:val="28"/>
        </w:rPr>
        <w:t>Kommissorium for subspeciale udvalg og beskrivelse af subspecialer</w:t>
      </w:r>
    </w:p>
    <w:p w14:paraId="7271487B" w14:textId="77777777" w:rsidR="00832DEA" w:rsidRPr="00832DEA" w:rsidRDefault="00832DEA">
      <w:pPr>
        <w:rPr>
          <w:b/>
          <w:bCs/>
          <w:sz w:val="28"/>
          <w:szCs w:val="28"/>
        </w:rPr>
      </w:pPr>
    </w:p>
    <w:p w14:paraId="2091F25D" w14:textId="77777777" w:rsidR="00832DEA" w:rsidRPr="00832DEA" w:rsidRDefault="00832DEA">
      <w:pPr>
        <w:rPr>
          <w:b/>
          <w:bCs/>
          <w:sz w:val="28"/>
          <w:szCs w:val="28"/>
          <w:u w:val="single"/>
        </w:rPr>
      </w:pPr>
      <w:r w:rsidRPr="00832DEA">
        <w:rPr>
          <w:b/>
          <w:bCs/>
          <w:sz w:val="28"/>
          <w:szCs w:val="28"/>
          <w:u w:val="single"/>
        </w:rPr>
        <w:t xml:space="preserve">Kommissorium for subspeciale udvalg </w:t>
      </w:r>
    </w:p>
    <w:p w14:paraId="27DD3BFA" w14:textId="4ACC742E" w:rsidR="001417E9" w:rsidRPr="001F0775" w:rsidRDefault="001417E9">
      <w:pPr>
        <w:rPr>
          <w:b/>
          <w:bCs/>
        </w:rPr>
      </w:pPr>
      <w:r w:rsidRPr="001F0775">
        <w:rPr>
          <w:b/>
          <w:bCs/>
        </w:rPr>
        <w:t>Baggrund</w:t>
      </w:r>
    </w:p>
    <w:p w14:paraId="35E96D29" w14:textId="19D13546" w:rsidR="00E751AB" w:rsidRPr="001F0775" w:rsidRDefault="001417E9">
      <w:r w:rsidRPr="001F0775">
        <w:t>DSPF ønsker at styrke de faglige videns miljøer gennem nedsættelse af en række subspeciale udvalg</w:t>
      </w:r>
      <w:r w:rsidR="00F14FFE" w:rsidRPr="001F0775">
        <w:t>, med de foreløbige navne:</w:t>
      </w:r>
    </w:p>
    <w:p w14:paraId="7F23AC8D" w14:textId="77777777" w:rsidR="002A0A41" w:rsidRPr="001F0775" w:rsidRDefault="002A0A41" w:rsidP="002A0A41">
      <w:pPr>
        <w:pStyle w:val="Listeafsnit"/>
        <w:numPr>
          <w:ilvl w:val="0"/>
          <w:numId w:val="3"/>
        </w:numPr>
      </w:pPr>
      <w:r w:rsidRPr="001F0775">
        <w:t>Raske børn og risikobørn (forebyggelse, sundhedsfremme)</w:t>
      </w:r>
    </w:p>
    <w:p w14:paraId="363565F3" w14:textId="1C9CF06F" w:rsidR="002A0A41" w:rsidRPr="001F0775" w:rsidRDefault="002A0A41" w:rsidP="002A0A41">
      <w:pPr>
        <w:pStyle w:val="Listeafsnit"/>
        <w:numPr>
          <w:ilvl w:val="0"/>
          <w:numId w:val="3"/>
        </w:numPr>
      </w:pPr>
      <w:r w:rsidRPr="001F0775">
        <w:t xml:space="preserve">Muskuloskeletale sygdomme og skader </w:t>
      </w:r>
    </w:p>
    <w:p w14:paraId="0BE95F91" w14:textId="77777777" w:rsidR="002A0A41" w:rsidRPr="001F0775" w:rsidRDefault="002A0A41" w:rsidP="002A0A41">
      <w:pPr>
        <w:pStyle w:val="Listeafsnit"/>
        <w:numPr>
          <w:ilvl w:val="0"/>
          <w:numId w:val="3"/>
        </w:numPr>
      </w:pPr>
      <w:r w:rsidRPr="001F0775">
        <w:t>Neurologiske sygdomme og skader/traumer.</w:t>
      </w:r>
    </w:p>
    <w:p w14:paraId="77FCE6B8" w14:textId="13040769" w:rsidR="002A0A41" w:rsidRPr="001F0775" w:rsidRDefault="002A0A41" w:rsidP="002A0A41">
      <w:pPr>
        <w:pStyle w:val="Listeafsnit"/>
        <w:numPr>
          <w:ilvl w:val="0"/>
          <w:numId w:val="3"/>
        </w:numPr>
      </w:pPr>
      <w:r w:rsidRPr="001F0775">
        <w:t>Psykiatriske lidelser</w:t>
      </w:r>
    </w:p>
    <w:p w14:paraId="4D4A7C81" w14:textId="77403257" w:rsidR="00E751AB" w:rsidRPr="001F0775" w:rsidRDefault="00E751AB" w:rsidP="00E751AB">
      <w:r w:rsidRPr="001F0775">
        <w:t>Subspecialeudvalgene skal vejlede bestyrelsen i forhold til de specifikke faglige forhold som gælder for subspeciales område, for at understøtte DSPF’s formål: Dansk Selskab for Pædiatrisk Fysioterapi har til formål at danne organisatorisk ramme om specialet i pædiatrisk fysioterapi med henblik på at styrke de faglige miljøer og bidrage til at realisere visionen om specialiseret og evidens baseret fysioterapi indenfor området.</w:t>
      </w:r>
    </w:p>
    <w:p w14:paraId="07D9C2BB" w14:textId="3CCC184B" w:rsidR="00E751AB" w:rsidRPr="001F0775" w:rsidRDefault="00E751AB">
      <w:pPr>
        <w:rPr>
          <w:b/>
          <w:bCs/>
        </w:rPr>
      </w:pPr>
      <w:r w:rsidRPr="001F0775">
        <w:rPr>
          <w:b/>
          <w:bCs/>
        </w:rPr>
        <w:t>Subspeciale udvalgenes sammensætning</w:t>
      </w:r>
    </w:p>
    <w:p w14:paraId="396530FD" w14:textId="3E9A8440" w:rsidR="00E65E87" w:rsidRPr="001F0775" w:rsidRDefault="00E65E87">
      <w:r w:rsidRPr="001F0775">
        <w:t xml:space="preserve">Hvert subspeciale udvalg ledes af en </w:t>
      </w:r>
      <w:r w:rsidR="004C15C1" w:rsidRPr="001F0775">
        <w:t>tovholder</w:t>
      </w:r>
      <w:r w:rsidRPr="001F0775">
        <w:t xml:space="preserve">, der udpeges for en 2-årig periode af bestyrelsen for DSPF. </w:t>
      </w:r>
    </w:p>
    <w:p w14:paraId="194AC323" w14:textId="7FED3009" w:rsidR="00E65E87" w:rsidRPr="001F0775" w:rsidRDefault="004C15C1">
      <w:r w:rsidRPr="001F0775">
        <w:t xml:space="preserve">Tovholderne </w:t>
      </w:r>
      <w:r w:rsidR="00E65E87" w:rsidRPr="001F0775">
        <w:t>for subspeciale udvalg</w:t>
      </w:r>
      <w:r w:rsidRPr="001F0775">
        <w:t>ene</w:t>
      </w:r>
      <w:r w:rsidR="00E65E87" w:rsidRPr="001F0775">
        <w:t xml:space="preserve"> forventes at deltage i Generalforsamlingen, et årligt møde med de øvrige kontaktpersoner samt være ansvarlig </w:t>
      </w:r>
      <w:r w:rsidR="00E751AB" w:rsidRPr="001F0775">
        <w:t>for</w:t>
      </w:r>
      <w:r w:rsidR="00E65E87" w:rsidRPr="001F0775">
        <w:t xml:space="preserve"> at indkalde og afholde </w:t>
      </w:r>
      <w:r w:rsidRPr="001F0775">
        <w:t>1-</w:t>
      </w:r>
      <w:r w:rsidR="00E65E87" w:rsidRPr="001F0775">
        <w:t>4 årlige online møder i subspeciale udvalget.</w:t>
      </w:r>
    </w:p>
    <w:p w14:paraId="2A7C56D1" w14:textId="6A786FF3" w:rsidR="004C15C1" w:rsidRPr="001F0775" w:rsidRDefault="00E65E87" w:rsidP="00E65E87">
      <w:r w:rsidRPr="001F0775">
        <w:t>Derudover består hvert subspeciale udvalg af 3-</w:t>
      </w:r>
      <w:r w:rsidR="00E751AB" w:rsidRPr="001F0775">
        <w:t>4</w:t>
      </w:r>
      <w:r w:rsidRPr="001F0775">
        <w:t xml:space="preserve"> medlemmer</w:t>
      </w:r>
      <w:r w:rsidR="002A0A41" w:rsidRPr="001F0775">
        <w:t>, der findes i forbindelse med generalforsamlingen eller gennem opslag på hjemmeside og sociale medier. Det tilstræbes at subspecialeudvalgene har medlemmer med forskellige tilknytning til sektorer, aldersgrupper og praktisk / akademiske kompetencer.</w:t>
      </w:r>
      <w:r w:rsidR="004C15C1" w:rsidRPr="001F0775">
        <w:t xml:space="preserve"> Tovholderne er ansvarlig for i samarbejde med bestyrelsen for DSPF at rekruttere medlemmer til subspeciale udvalget samt at udvælge medlemmer hvis nødvendigt.</w:t>
      </w:r>
    </w:p>
    <w:p w14:paraId="17A769CE" w14:textId="578A308B" w:rsidR="00E751AB" w:rsidRDefault="00E751AB" w:rsidP="00E65E87">
      <w:r>
        <w:t xml:space="preserve">Udvalgsmedlemmer modtager godtgørelse jf. </w:t>
      </w:r>
      <w:r w:rsidRPr="002A0A41">
        <w:t>DSPF’s retningslinjer (</w:t>
      </w:r>
      <w:hyperlink r:id="rId6" w:history="1">
        <w:r w:rsidRPr="002A0A41">
          <w:rPr>
            <w:rStyle w:val="Hyperlink"/>
          </w:rPr>
          <w:t>her</w:t>
        </w:r>
      </w:hyperlink>
      <w:r w:rsidRPr="002A0A41">
        <w:t xml:space="preserve">) </w:t>
      </w:r>
    </w:p>
    <w:p w14:paraId="318F6189" w14:textId="6802106E" w:rsidR="00EE7534" w:rsidRDefault="00EE7534" w:rsidP="00E65E87">
      <w:r>
        <w:t>Ved barsel eller anden fravær udbetales der reduceret godtgørelse.</w:t>
      </w:r>
    </w:p>
    <w:p w14:paraId="0E457329" w14:textId="42BB917D" w:rsidR="005B4344" w:rsidRPr="002A0A41" w:rsidRDefault="00D94F18" w:rsidP="00E65E87">
      <w:r>
        <w:t>Som medlem af subspecialeudvalg forventes det, at man er medlem af DSPF.</w:t>
      </w:r>
    </w:p>
    <w:p w14:paraId="53DB1F46" w14:textId="184B9181" w:rsidR="008534B5" w:rsidRPr="001F0775" w:rsidRDefault="00E751AB" w:rsidP="001417E9">
      <w:r w:rsidRPr="001F0775">
        <w:rPr>
          <w:b/>
          <w:bCs/>
        </w:rPr>
        <w:t>Subspeciale udvalgenes opgave og møder</w:t>
      </w:r>
      <w:r w:rsidRPr="001F0775">
        <w:rPr>
          <w:b/>
          <w:bCs/>
        </w:rPr>
        <w:br/>
      </w:r>
      <w:r w:rsidR="008534B5" w:rsidRPr="001F0775">
        <w:t>Udvalget planlægger selv arbejde og vurderer behov for afholdelse af møder.</w:t>
      </w:r>
      <w:r w:rsidR="008534B5" w:rsidRPr="001F0775">
        <w:br/>
        <w:t>Det forventes at hvert udvalg vil have behov for afholdelse af 1-4 online møder.</w:t>
      </w:r>
    </w:p>
    <w:p w14:paraId="66754DF7" w14:textId="4E083A8D" w:rsidR="00E65E87" w:rsidRPr="001F0775" w:rsidRDefault="001417E9" w:rsidP="001417E9">
      <w:r w:rsidRPr="001F0775">
        <w:t xml:space="preserve">Subspeciale udvalgene </w:t>
      </w:r>
      <w:r w:rsidR="00E65E87" w:rsidRPr="001F0775">
        <w:t xml:space="preserve">skal </w:t>
      </w:r>
      <w:r w:rsidR="00ED73F4" w:rsidRPr="001F0775">
        <w:t>samarbejde med</w:t>
      </w:r>
      <w:r w:rsidR="00E65E87" w:rsidRPr="001F0775">
        <w:t xml:space="preserve"> og vejlede bestyrelsen og øvrige udvalg i forhold til:</w:t>
      </w:r>
    </w:p>
    <w:p w14:paraId="43DF54B4" w14:textId="504CAFA1" w:rsidR="00E65E87" w:rsidRPr="001F0775" w:rsidRDefault="00E65E87" w:rsidP="00E65E87">
      <w:pPr>
        <w:pStyle w:val="Listeafsnit"/>
        <w:numPr>
          <w:ilvl w:val="0"/>
          <w:numId w:val="1"/>
        </w:numPr>
      </w:pPr>
      <w:r w:rsidRPr="001F0775">
        <w:t>Besvarelse af henvendelser fra Danske Fysioterapeuter, Dansk Selskab for Fysioterapi, offentlige myndigheder (fx Socialstyrelsen eller Sundhedsstyrelsen), fra medlemmer af DSPF, fra forældre eller andre samarbejdspartnere.</w:t>
      </w:r>
    </w:p>
    <w:p w14:paraId="65272159" w14:textId="44741019" w:rsidR="00E65E87" w:rsidRPr="001F0775" w:rsidRDefault="00E65E87" w:rsidP="00E65E87">
      <w:pPr>
        <w:pStyle w:val="Listeafsnit"/>
        <w:numPr>
          <w:ilvl w:val="0"/>
          <w:numId w:val="1"/>
        </w:numPr>
      </w:pPr>
      <w:r w:rsidRPr="001F0775">
        <w:lastRenderedPageBreak/>
        <w:t>Planlægning og afholdelse af faglige konference og kurser.</w:t>
      </w:r>
    </w:p>
    <w:p w14:paraId="7C2E2E80" w14:textId="628AB79C" w:rsidR="00E65E87" w:rsidRPr="001F0775" w:rsidRDefault="00E65E87" w:rsidP="00E65E87">
      <w:pPr>
        <w:pStyle w:val="Listeafsnit"/>
        <w:numPr>
          <w:ilvl w:val="0"/>
          <w:numId w:val="1"/>
        </w:numPr>
      </w:pPr>
      <w:r w:rsidRPr="001F0775">
        <w:t>Udvikling af indhold til medlemsbladet ”børn i Fysioterapi”</w:t>
      </w:r>
    </w:p>
    <w:p w14:paraId="7EB2C278" w14:textId="4BC08905" w:rsidR="00E65E87" w:rsidRPr="001F0775" w:rsidRDefault="00E65E87" w:rsidP="00E65E87">
      <w:pPr>
        <w:pStyle w:val="Listeafsnit"/>
        <w:numPr>
          <w:ilvl w:val="0"/>
          <w:numId w:val="1"/>
        </w:numPr>
      </w:pPr>
      <w:r w:rsidRPr="001F0775">
        <w:t>Udvikling af indhold til hjemmeside og sociale medier (aktuelt Facebook).</w:t>
      </w:r>
    </w:p>
    <w:p w14:paraId="34557596" w14:textId="6ED9D141" w:rsidR="002A0A41" w:rsidRPr="001F0775" w:rsidRDefault="002A0A41" w:rsidP="002A0A41">
      <w:r w:rsidRPr="001F0775">
        <w:t xml:space="preserve">Kontakten mellem subspeciale udvalgets </w:t>
      </w:r>
      <w:r w:rsidR="004C15C1" w:rsidRPr="001F0775">
        <w:t>tovholder</w:t>
      </w:r>
      <w:r w:rsidRPr="001F0775">
        <w:t xml:space="preserve"> og bestyrelsen varetages primært af den eksterne konsulent.</w:t>
      </w:r>
    </w:p>
    <w:p w14:paraId="2562E573" w14:textId="7EF69E9A" w:rsidR="00832DEA" w:rsidRDefault="001417E9" w:rsidP="00832DEA">
      <w:r w:rsidRPr="001F0775">
        <w:t>Udtalelser fra udvalgene til offentligheden og offentlige myndigheder skal godkendes af bestyrelsen</w:t>
      </w:r>
      <w:r w:rsidR="002A0A41" w:rsidRPr="001F0775">
        <w:t>.</w:t>
      </w:r>
    </w:p>
    <w:p w14:paraId="738DF6A8" w14:textId="77777777" w:rsidR="00832DEA" w:rsidRPr="00832DEA" w:rsidRDefault="00832DEA" w:rsidP="00832DEA"/>
    <w:p w14:paraId="43D0F83F" w14:textId="67BBA983" w:rsidR="00832DEA" w:rsidRPr="00832DEA" w:rsidRDefault="00832DEA" w:rsidP="00832DEA">
      <w:pPr>
        <w:rPr>
          <w:b/>
          <w:bCs/>
          <w:sz w:val="28"/>
          <w:szCs w:val="28"/>
          <w:u w:val="single"/>
        </w:rPr>
      </w:pPr>
      <w:r w:rsidRPr="00832DEA">
        <w:rPr>
          <w:b/>
          <w:bCs/>
          <w:sz w:val="28"/>
          <w:szCs w:val="28"/>
          <w:u w:val="single"/>
        </w:rPr>
        <w:t>Beskrivelse af subspecialer</w:t>
      </w:r>
    </w:p>
    <w:p w14:paraId="4CADC244" w14:textId="77777777" w:rsidR="00832DEA" w:rsidRDefault="00832DEA" w:rsidP="00832DEA">
      <w:pPr>
        <w:rPr>
          <w:lang w:eastAsia="da-DK"/>
        </w:rPr>
      </w:pPr>
      <w:r>
        <w:rPr>
          <w:lang w:eastAsia="da-DK"/>
        </w:rPr>
        <w:t xml:space="preserve">Målgrupper er sorteret fra afsnittet specialets målgruppe, her: </w:t>
      </w:r>
    </w:p>
    <w:p w14:paraId="607A3E1D" w14:textId="1747C9D2" w:rsidR="00832DEA" w:rsidRPr="00832DEA" w:rsidRDefault="00000000" w:rsidP="00832DEA">
      <w:pPr>
        <w:rPr>
          <w:lang w:eastAsia="da-DK"/>
        </w:rPr>
      </w:pPr>
      <w:hyperlink r:id="rId7" w:history="1">
        <w:r w:rsidR="00832DEA" w:rsidRPr="002E170F">
          <w:rPr>
            <w:rStyle w:val="Hyperlink"/>
            <w:lang w:eastAsia="da-DK"/>
          </w:rPr>
          <w:t>https://www.fysio.dk/globalassets/documents/0-kursus/specialiseringsordningen/specialet-paediatrisk-fysioterapi-okt2017.pdf</w:t>
        </w:r>
      </w:hyperlink>
      <w:r w:rsidR="00832DEA">
        <w:rPr>
          <w:lang w:eastAsia="da-DK"/>
        </w:rPr>
        <w:t xml:space="preserve"> </w:t>
      </w:r>
    </w:p>
    <w:p w14:paraId="42D070F6" w14:textId="4F4335F8" w:rsidR="00832DEA" w:rsidRDefault="00832DEA" w:rsidP="00832DEA">
      <w:pPr>
        <w:rPr>
          <w:lang w:eastAsia="da-DK"/>
        </w:rPr>
      </w:pPr>
      <w:r w:rsidRPr="00D52682">
        <w:rPr>
          <w:b/>
          <w:bCs/>
          <w:lang w:eastAsia="da-DK"/>
        </w:rPr>
        <w:t>Raske børn og risikobørn (forebyggelse, sundhedsfremme</w:t>
      </w:r>
    </w:p>
    <w:p w14:paraId="518A72AB" w14:textId="2CBA1274" w:rsidR="00832DEA" w:rsidRDefault="00832DEA" w:rsidP="00832DEA">
      <w:pPr>
        <w:pStyle w:val="Listeafsnit"/>
        <w:numPr>
          <w:ilvl w:val="0"/>
          <w:numId w:val="6"/>
        </w:numPr>
        <w:rPr>
          <w:lang w:eastAsia="da-DK"/>
        </w:rPr>
      </w:pPr>
      <w:r>
        <w:t>Målgruppen omfatter desuden børn uden diagnosticerede funktionsnedsættelser. Der er tale om børn, der modtager sundhedsfremmende og sundhedsforebyggende indsatser og børn, hvor forældre eller fag‐ personer har mistanke om forsinket eller manglende udvikling af færdigheder, men hvor udviklingen er inden for, det forventede i relation til alderen.</w:t>
      </w:r>
    </w:p>
    <w:p w14:paraId="475DFA24" w14:textId="77777777" w:rsidR="00832DEA" w:rsidRDefault="00832DEA" w:rsidP="00832DEA">
      <w:pPr>
        <w:pStyle w:val="Listeafsnit"/>
        <w:numPr>
          <w:ilvl w:val="0"/>
          <w:numId w:val="6"/>
        </w:numPr>
        <w:rPr>
          <w:lang w:eastAsia="da-DK"/>
        </w:rPr>
      </w:pPr>
      <w:r>
        <w:t>Overvægt</w:t>
      </w:r>
    </w:p>
    <w:p w14:paraId="7B51FFC1" w14:textId="77777777" w:rsidR="00832DEA" w:rsidRPr="00D52682" w:rsidRDefault="00832DEA" w:rsidP="00832DEA">
      <w:pPr>
        <w:pStyle w:val="Listeafsnit"/>
        <w:numPr>
          <w:ilvl w:val="0"/>
          <w:numId w:val="6"/>
        </w:numPr>
        <w:rPr>
          <w:lang w:eastAsia="da-DK"/>
        </w:rPr>
      </w:pPr>
      <w:proofErr w:type="spellStart"/>
      <w:r>
        <w:t>Developmental</w:t>
      </w:r>
      <w:proofErr w:type="spellEnd"/>
      <w:r>
        <w:t xml:space="preserve"> </w:t>
      </w:r>
      <w:proofErr w:type="spellStart"/>
      <w:r>
        <w:t>coordination</w:t>
      </w:r>
      <w:proofErr w:type="spellEnd"/>
      <w:r>
        <w:t xml:space="preserve"> </w:t>
      </w:r>
      <w:proofErr w:type="spellStart"/>
      <w:r>
        <w:t>disorder</w:t>
      </w:r>
      <w:proofErr w:type="spellEnd"/>
      <w:r>
        <w:t xml:space="preserve"> (motorisk usikre børn)</w:t>
      </w:r>
      <w:r>
        <w:rPr>
          <w:lang w:eastAsia="da-DK"/>
        </w:rPr>
        <w:br/>
      </w:r>
    </w:p>
    <w:p w14:paraId="13CD96A9" w14:textId="77777777" w:rsidR="00832DEA" w:rsidRDefault="00832DEA" w:rsidP="00832DEA">
      <w:pPr>
        <w:rPr>
          <w:b/>
          <w:bCs/>
          <w:lang w:eastAsia="da-DK"/>
        </w:rPr>
      </w:pPr>
      <w:r w:rsidRPr="00D52682">
        <w:rPr>
          <w:b/>
          <w:bCs/>
          <w:lang w:eastAsia="da-DK"/>
        </w:rPr>
        <w:t>Muskuloskeletale sygdomme og skader</w:t>
      </w:r>
    </w:p>
    <w:p w14:paraId="51199B7F" w14:textId="77777777" w:rsidR="00832DEA" w:rsidRDefault="00832DEA" w:rsidP="00832DEA">
      <w:pPr>
        <w:pStyle w:val="Listeafsnit"/>
        <w:numPr>
          <w:ilvl w:val="0"/>
          <w:numId w:val="6"/>
        </w:numPr>
      </w:pPr>
      <w:r>
        <w:t xml:space="preserve">Lejringsbetinget </w:t>
      </w:r>
      <w:proofErr w:type="spellStart"/>
      <w:r>
        <w:t>plagiocefali</w:t>
      </w:r>
      <w:proofErr w:type="spellEnd"/>
      <w:r>
        <w:t xml:space="preserve"> (skævhed af kraniet) </w:t>
      </w:r>
    </w:p>
    <w:p w14:paraId="5E6F49A0" w14:textId="77777777" w:rsidR="00832DEA" w:rsidRPr="00D52682" w:rsidRDefault="00832DEA" w:rsidP="00832DEA">
      <w:pPr>
        <w:pStyle w:val="Listeafsnit"/>
        <w:numPr>
          <w:ilvl w:val="0"/>
          <w:numId w:val="6"/>
        </w:numPr>
        <w:rPr>
          <w:b/>
          <w:bCs/>
          <w:lang w:eastAsia="da-DK"/>
        </w:rPr>
      </w:pPr>
      <w:proofErr w:type="spellStart"/>
      <w:r>
        <w:t>Hypermobilitet</w:t>
      </w:r>
      <w:proofErr w:type="spellEnd"/>
    </w:p>
    <w:p w14:paraId="6E686DF1" w14:textId="77777777" w:rsidR="00832DEA" w:rsidRPr="00D52682" w:rsidRDefault="00832DEA" w:rsidP="00832DEA">
      <w:pPr>
        <w:pStyle w:val="Listeafsnit"/>
        <w:numPr>
          <w:ilvl w:val="0"/>
          <w:numId w:val="6"/>
        </w:numPr>
        <w:rPr>
          <w:lang w:eastAsia="da-DK"/>
        </w:rPr>
      </w:pPr>
      <w:r>
        <w:t>Reumatologiske og ortopædkirurgiske lidelser, dvs. medfødte og erhvervede sygdomme i bevægeapparatet </w:t>
      </w:r>
    </w:p>
    <w:p w14:paraId="374EA931" w14:textId="77777777" w:rsidR="00832DEA" w:rsidRPr="00D52682" w:rsidRDefault="00832DEA" w:rsidP="00832DEA">
      <w:pPr>
        <w:rPr>
          <w:b/>
          <w:bCs/>
          <w:lang w:eastAsia="da-DK"/>
        </w:rPr>
      </w:pPr>
      <w:r w:rsidRPr="00D52682">
        <w:rPr>
          <w:b/>
          <w:bCs/>
          <w:lang w:eastAsia="da-DK"/>
        </w:rPr>
        <w:t>Neurologiske sygdomme og skader/traumer.</w:t>
      </w:r>
    </w:p>
    <w:p w14:paraId="5FBD9357" w14:textId="77777777" w:rsidR="00832DEA" w:rsidRDefault="00832DEA" w:rsidP="00832DEA">
      <w:pPr>
        <w:pStyle w:val="Listeafsnit"/>
        <w:numPr>
          <w:ilvl w:val="0"/>
          <w:numId w:val="5"/>
        </w:numPr>
      </w:pPr>
      <w:r>
        <w:t>Følger efter for tidlig fødsel  </w:t>
      </w:r>
    </w:p>
    <w:p w14:paraId="06CA68F2" w14:textId="77777777" w:rsidR="00832DEA" w:rsidRDefault="00832DEA" w:rsidP="00832DEA">
      <w:pPr>
        <w:pStyle w:val="Listeafsnit"/>
        <w:numPr>
          <w:ilvl w:val="0"/>
          <w:numId w:val="5"/>
        </w:numPr>
      </w:pPr>
      <w:r>
        <w:t>Sjældne handicaps i form af medfødte, arvelige sygdomme og syndromer</w:t>
      </w:r>
    </w:p>
    <w:p w14:paraId="1E28B474" w14:textId="77777777" w:rsidR="00832DEA" w:rsidRDefault="00832DEA" w:rsidP="00832DEA">
      <w:pPr>
        <w:pStyle w:val="Listeafsnit"/>
        <w:numPr>
          <w:ilvl w:val="0"/>
          <w:numId w:val="5"/>
        </w:numPr>
      </w:pPr>
      <w:r>
        <w:t xml:space="preserve">Neurologiske sygdomme (som cerebral parese, epilepsi) </w:t>
      </w:r>
    </w:p>
    <w:p w14:paraId="1A9F83E2" w14:textId="77777777" w:rsidR="00832DEA" w:rsidRPr="00D52682" w:rsidRDefault="00832DEA" w:rsidP="00832DEA">
      <w:pPr>
        <w:pStyle w:val="Listeafsnit"/>
        <w:numPr>
          <w:ilvl w:val="0"/>
          <w:numId w:val="5"/>
        </w:numPr>
      </w:pPr>
      <w:proofErr w:type="spellStart"/>
      <w:r>
        <w:t>Neuromuskulære</w:t>
      </w:r>
      <w:proofErr w:type="spellEnd"/>
      <w:r>
        <w:t xml:space="preserve"> sygdomme</w:t>
      </w:r>
    </w:p>
    <w:p w14:paraId="7493425A" w14:textId="77777777" w:rsidR="00832DEA" w:rsidRPr="00D52682" w:rsidRDefault="00832DEA" w:rsidP="00832DEA">
      <w:pPr>
        <w:rPr>
          <w:b/>
          <w:bCs/>
          <w:lang w:eastAsia="da-DK"/>
        </w:rPr>
      </w:pPr>
      <w:r w:rsidRPr="00D52682">
        <w:rPr>
          <w:b/>
          <w:bCs/>
          <w:lang w:eastAsia="da-DK"/>
        </w:rPr>
        <w:t>Psykiatriske lidelser</w:t>
      </w:r>
    </w:p>
    <w:p w14:paraId="50655AF3" w14:textId="77777777" w:rsidR="00832DEA" w:rsidRDefault="00832DEA" w:rsidP="00832DEA">
      <w:pPr>
        <w:pStyle w:val="Listeafsnit"/>
        <w:numPr>
          <w:ilvl w:val="0"/>
          <w:numId w:val="7"/>
        </w:numPr>
        <w:rPr>
          <w:lang w:eastAsia="da-DK"/>
        </w:rPr>
      </w:pPr>
      <w:proofErr w:type="spellStart"/>
      <w:r>
        <w:t>Neuropsykiatriske</w:t>
      </w:r>
      <w:proofErr w:type="spellEnd"/>
      <w:r>
        <w:t xml:space="preserve"> diagnoser (som OCD, Tourettes syndrom, spiseforstyrrelser, ADHD og </w:t>
      </w:r>
      <w:proofErr w:type="spellStart"/>
      <w:r>
        <w:t>au‐</w:t>
      </w:r>
      <w:proofErr w:type="spellEnd"/>
      <w:r>
        <w:t xml:space="preserve"> </w:t>
      </w:r>
      <w:proofErr w:type="spellStart"/>
      <w:r>
        <w:t>tisme</w:t>
      </w:r>
      <w:proofErr w:type="spellEnd"/>
      <w:r>
        <w:t xml:space="preserve"> spektrum forstyrrelser)</w:t>
      </w:r>
    </w:p>
    <w:p w14:paraId="5B2738D0" w14:textId="77777777" w:rsidR="00832DEA" w:rsidRDefault="00832DEA" w:rsidP="00832DEA">
      <w:pPr>
        <w:rPr>
          <w:lang w:eastAsia="da-DK"/>
        </w:rPr>
      </w:pPr>
    </w:p>
    <w:p w14:paraId="02FA363F" w14:textId="77777777" w:rsidR="00832DEA" w:rsidRPr="00D52682" w:rsidRDefault="00832DEA" w:rsidP="00832DEA"/>
    <w:p w14:paraId="00F5FE6D" w14:textId="77777777" w:rsidR="00832DEA" w:rsidRPr="001F0775" w:rsidRDefault="00832DEA" w:rsidP="001417E9"/>
    <w:sectPr w:rsidR="00832DEA" w:rsidRPr="001F07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3752"/>
    <w:multiLevelType w:val="hybridMultilevel"/>
    <w:tmpl w:val="C2B64C9C"/>
    <w:lvl w:ilvl="0" w:tplc="E6AC1A7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3C1799"/>
    <w:multiLevelType w:val="multilevel"/>
    <w:tmpl w:val="FE4A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73559"/>
    <w:multiLevelType w:val="hybridMultilevel"/>
    <w:tmpl w:val="88F0E5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58E2D9A"/>
    <w:multiLevelType w:val="hybridMultilevel"/>
    <w:tmpl w:val="773E1B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7330852"/>
    <w:multiLevelType w:val="hybridMultilevel"/>
    <w:tmpl w:val="228E10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FCB4476"/>
    <w:multiLevelType w:val="hybridMultilevel"/>
    <w:tmpl w:val="7810984C"/>
    <w:lvl w:ilvl="0" w:tplc="B9E048C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401581F"/>
    <w:multiLevelType w:val="hybridMultilevel"/>
    <w:tmpl w:val="4EEAD9E4"/>
    <w:lvl w:ilvl="0" w:tplc="D088AF5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26239426">
    <w:abstractNumId w:val="0"/>
  </w:num>
  <w:num w:numId="2" w16cid:durableId="1356688239">
    <w:abstractNumId w:val="5"/>
  </w:num>
  <w:num w:numId="3" w16cid:durableId="1236551029">
    <w:abstractNumId w:val="6"/>
  </w:num>
  <w:num w:numId="4" w16cid:durableId="368142660">
    <w:abstractNumId w:val="1"/>
  </w:num>
  <w:num w:numId="5" w16cid:durableId="1851720522">
    <w:abstractNumId w:val="3"/>
  </w:num>
  <w:num w:numId="6" w16cid:durableId="1532382804">
    <w:abstractNumId w:val="4"/>
  </w:num>
  <w:num w:numId="7" w16cid:durableId="946081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E9"/>
    <w:rsid w:val="001417E9"/>
    <w:rsid w:val="001F0775"/>
    <w:rsid w:val="00260D69"/>
    <w:rsid w:val="002A0A41"/>
    <w:rsid w:val="002B5DAC"/>
    <w:rsid w:val="004C15C1"/>
    <w:rsid w:val="005B4344"/>
    <w:rsid w:val="00832DEA"/>
    <w:rsid w:val="008403DD"/>
    <w:rsid w:val="008534B5"/>
    <w:rsid w:val="008566D2"/>
    <w:rsid w:val="009B4CF1"/>
    <w:rsid w:val="00D34804"/>
    <w:rsid w:val="00D94F18"/>
    <w:rsid w:val="00E65E87"/>
    <w:rsid w:val="00E751AB"/>
    <w:rsid w:val="00ED73F4"/>
    <w:rsid w:val="00EE7534"/>
    <w:rsid w:val="00F14FFE"/>
    <w:rsid w:val="00F203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DD9A1"/>
  <w15:chartTrackingRefBased/>
  <w15:docId w15:val="{92121FA8-B245-4CEE-9D06-790929B2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65E87"/>
    <w:pPr>
      <w:ind w:left="720"/>
      <w:contextualSpacing/>
    </w:pPr>
  </w:style>
  <w:style w:type="character" w:styleId="Hyperlink">
    <w:name w:val="Hyperlink"/>
    <w:basedOn w:val="Standardskrifttypeiafsnit"/>
    <w:uiPriority w:val="99"/>
    <w:unhideWhenUsed/>
    <w:rsid w:val="00E751AB"/>
    <w:rPr>
      <w:color w:val="0563C1" w:themeColor="hyperlink"/>
      <w:u w:val="single"/>
    </w:rPr>
  </w:style>
  <w:style w:type="character" w:styleId="Ulstomtale">
    <w:name w:val="Unresolved Mention"/>
    <w:basedOn w:val="Standardskrifttypeiafsnit"/>
    <w:uiPriority w:val="99"/>
    <w:semiHidden/>
    <w:unhideWhenUsed/>
    <w:rsid w:val="00E75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ysio.dk/globalassets/documents/0-kursus/specialiseringsordningen/specialet-paediatrisk-fysioterapi-okt201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oernefysioterapi.dk/siteassets/dokumenter/retningslinjer/dspf-retningslinjer-2022-revideret-06-2022.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397E7-8F5F-684E-B2B2-C3206586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Mätzke Rasmussen</dc:creator>
  <cp:keywords/>
  <dc:description/>
  <cp:lastModifiedBy>Marianne Schack</cp:lastModifiedBy>
  <cp:revision>5</cp:revision>
  <dcterms:created xsi:type="dcterms:W3CDTF">2023-04-15T09:12:00Z</dcterms:created>
  <dcterms:modified xsi:type="dcterms:W3CDTF">2024-02-23T11:06:00Z</dcterms:modified>
</cp:coreProperties>
</file>